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B" w:rsidRDefault="00F943DB" w:rsidP="00F943DB">
      <w:pPr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39EE874" wp14:editId="524866E8">
            <wp:extent cx="1123950" cy="1590675"/>
            <wp:effectExtent l="0" t="0" r="0" b="9525"/>
            <wp:docPr id="1" name="Imagen 1" descr="Descripción: Descripción: Copia de LOGO FAP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opia de LOGO FAPE TEXT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                                                 </w:t>
      </w: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eastAsia="es-ES"/>
        </w:rPr>
      </w:pP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eastAsia="es-ES"/>
        </w:rPr>
      </w:pPr>
    </w:p>
    <w:p w:rsidR="00F943DB" w:rsidRDefault="00F943DB" w:rsidP="00F943DB">
      <w:pPr>
        <w:rPr>
          <w:rFonts w:ascii="Century Gothic" w:hAnsi="Century Gothic"/>
          <w:b/>
          <w:bCs/>
          <w:sz w:val="44"/>
          <w:szCs w:val="44"/>
          <w:lang w:eastAsia="es-ES"/>
        </w:rPr>
      </w:pPr>
    </w:p>
    <w:p w:rsidR="008508BE" w:rsidRPr="008508BE" w:rsidRDefault="008508BE" w:rsidP="008508BE">
      <w:pPr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  <w:bookmarkStart w:id="0" w:name="_GoBack"/>
      <w:r w:rsidRPr="008508BE">
        <w:rPr>
          <w:rFonts w:ascii="Century Gothic" w:hAnsi="Century Gothic"/>
          <w:b/>
          <w:bCs/>
          <w:sz w:val="32"/>
          <w:szCs w:val="32"/>
          <w:lang w:eastAsia="ar-SA"/>
        </w:rPr>
        <w:t>La FAPE asume y respalda la resolución de la Asociación de la Prensa de Sevilla ante la solicitud de amparo de Francisco Carrión Molina</w:t>
      </w:r>
    </w:p>
    <w:bookmarkEnd w:id="0"/>
    <w:p w:rsidR="00B02217" w:rsidRDefault="00B02217" w:rsidP="009B1512">
      <w:pPr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</w:p>
    <w:p w:rsidR="005C0F76" w:rsidRDefault="005C0F76" w:rsidP="0063576C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5C0F76" w:rsidRDefault="005C0F76" w:rsidP="0029763C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5C0F76" w:rsidRDefault="005C0F76" w:rsidP="0029763C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8508BE" w:rsidRDefault="006F6F2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6F6F2E">
        <w:rPr>
          <w:rFonts w:ascii="Century Gothic" w:hAnsi="Century Gothic"/>
          <w:color w:val="000000"/>
          <w:lang w:eastAsia="ar-SA"/>
        </w:rPr>
        <w:t>MADRID,</w:t>
      </w:r>
      <w:r w:rsidR="00807D8D">
        <w:rPr>
          <w:rFonts w:ascii="Century Gothic" w:hAnsi="Century Gothic"/>
          <w:color w:val="000000"/>
          <w:lang w:eastAsia="ar-SA"/>
        </w:rPr>
        <w:t xml:space="preserve"> </w:t>
      </w:r>
      <w:r w:rsidR="008508BE">
        <w:rPr>
          <w:rFonts w:ascii="Century Gothic" w:hAnsi="Century Gothic"/>
          <w:color w:val="000000"/>
          <w:lang w:eastAsia="ar-SA"/>
        </w:rPr>
        <w:t>26</w:t>
      </w:r>
      <w:r w:rsidRPr="006F6F2E">
        <w:rPr>
          <w:rFonts w:ascii="Century Gothic" w:hAnsi="Century Gothic"/>
          <w:color w:val="000000"/>
          <w:lang w:eastAsia="ar-SA"/>
        </w:rPr>
        <w:t xml:space="preserve"> DE </w:t>
      </w:r>
      <w:r w:rsidR="008508BE">
        <w:rPr>
          <w:rFonts w:ascii="Century Gothic" w:hAnsi="Century Gothic"/>
          <w:color w:val="000000"/>
          <w:lang w:eastAsia="ar-SA"/>
        </w:rPr>
        <w:t>NOVIEMBRE</w:t>
      </w:r>
      <w:r w:rsidR="0053113F">
        <w:rPr>
          <w:rFonts w:ascii="Century Gothic" w:hAnsi="Century Gothic"/>
          <w:color w:val="000000"/>
          <w:lang w:eastAsia="ar-SA"/>
        </w:rPr>
        <w:t xml:space="preserve"> DE 2019</w:t>
      </w:r>
      <w:r w:rsidRPr="006F6F2E">
        <w:rPr>
          <w:rFonts w:ascii="Century Gothic" w:hAnsi="Century Gothic"/>
          <w:color w:val="000000"/>
          <w:lang w:eastAsia="ar-SA"/>
        </w:rPr>
        <w:t xml:space="preserve">. </w:t>
      </w:r>
      <w:r w:rsidR="008508BE" w:rsidRPr="008508BE">
        <w:rPr>
          <w:rFonts w:ascii="Century Gothic" w:eastAsiaTheme="minorHAnsi" w:hAnsi="Century Gothic"/>
          <w:color w:val="000000"/>
          <w:lang w:eastAsia="es-ES"/>
        </w:rPr>
        <w:t xml:space="preserve">La </w:t>
      </w:r>
      <w:hyperlink r:id="rId8" w:history="1">
        <w:r w:rsidR="008508BE" w:rsidRPr="008508BE">
          <w:rPr>
            <w:rStyle w:val="Hipervnculo"/>
            <w:rFonts w:ascii="Century Gothic" w:eastAsiaTheme="minorHAnsi" w:hAnsi="Century Gothic"/>
            <w:lang w:eastAsia="es-ES"/>
          </w:rPr>
          <w:t>Federación de Asociaciones de Periodistas de España (FAPE)</w:t>
        </w:r>
      </w:hyperlink>
      <w:r w:rsidR="008508BE" w:rsidRPr="008508BE">
        <w:rPr>
          <w:rFonts w:ascii="Century Gothic" w:eastAsiaTheme="minorHAnsi" w:hAnsi="Century Gothic"/>
          <w:color w:val="000000"/>
          <w:lang w:eastAsia="es-ES"/>
        </w:rPr>
        <w:t xml:space="preserve"> asume y respalda la resolución de la </w:t>
      </w:r>
      <w:hyperlink r:id="rId9" w:history="1">
        <w:r w:rsidR="008508BE" w:rsidRPr="008508BE">
          <w:rPr>
            <w:rStyle w:val="Hipervnculo"/>
            <w:rFonts w:ascii="Century Gothic" w:eastAsiaTheme="minorHAnsi" w:hAnsi="Century Gothic"/>
            <w:lang w:eastAsia="es-ES"/>
          </w:rPr>
          <w:t>Asociación de la Prensa de Sevilla (APS)</w:t>
        </w:r>
      </w:hyperlink>
      <w:r w:rsidR="008508BE" w:rsidRPr="008508BE">
        <w:rPr>
          <w:rFonts w:ascii="Century Gothic" w:eastAsiaTheme="minorHAnsi" w:hAnsi="Century Gothic"/>
          <w:color w:val="000000"/>
          <w:lang w:eastAsia="es-ES"/>
        </w:rPr>
        <w:t xml:space="preserve"> a la </w:t>
      </w:r>
      <w:r w:rsidR="008508BE"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>solicitud de amparo de Francisco Carrión Molina</w:t>
      </w:r>
      <w:r w:rsidR="008508BE" w:rsidRPr="008508BE">
        <w:rPr>
          <w:rFonts w:ascii="Century Gothic" w:eastAsiaTheme="minorHAnsi" w:hAnsi="Century Gothic"/>
          <w:color w:val="000000"/>
          <w:lang w:eastAsia="es-ES"/>
        </w:rPr>
        <w:t xml:space="preserve">, socio número 863, recibida con fecha 20 de noviembre de 2019, </w:t>
      </w:r>
      <w:r w:rsidR="008508BE"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 xml:space="preserve">ante el informe elaborado por el Observatorio de la </w:t>
      </w:r>
      <w:proofErr w:type="spellStart"/>
      <w:r w:rsidR="008508BE"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>Islamofobia</w:t>
      </w:r>
      <w:proofErr w:type="spellEnd"/>
      <w:r w:rsidR="008508BE"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 xml:space="preserve"> en los Medios por la información “El club de las valientes sin velo”</w:t>
      </w:r>
      <w:r w:rsidR="008508BE" w:rsidRPr="008508BE">
        <w:rPr>
          <w:rFonts w:ascii="Century Gothic" w:eastAsiaTheme="minorHAnsi" w:hAnsi="Century Gothic"/>
          <w:color w:val="000000"/>
          <w:lang w:eastAsia="es-ES"/>
        </w:rPr>
        <w:t xml:space="preserve"> del periodista anteriormente citado y </w:t>
      </w:r>
      <w:r w:rsidR="008508BE"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 xml:space="preserve">publicado en </w:t>
      </w:r>
      <w:r w:rsidR="008508BE" w:rsidRPr="008508BE">
        <w:rPr>
          <w:rFonts w:ascii="Century Gothic" w:eastAsiaTheme="minorHAnsi" w:hAnsi="Century Gothic"/>
          <w:b/>
          <w:bCs/>
          <w:i/>
          <w:iCs/>
          <w:color w:val="000000"/>
          <w:lang w:eastAsia="es-ES"/>
        </w:rPr>
        <w:t>Crónica</w:t>
      </w:r>
      <w:r w:rsidR="008508BE"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 xml:space="preserve"> de </w:t>
      </w:r>
      <w:r w:rsidR="008508BE" w:rsidRPr="008508BE">
        <w:rPr>
          <w:rFonts w:ascii="Century Gothic" w:eastAsiaTheme="minorHAnsi" w:hAnsi="Century Gothic"/>
          <w:b/>
          <w:bCs/>
          <w:i/>
          <w:iCs/>
          <w:color w:val="000000"/>
          <w:lang w:eastAsia="es-ES"/>
        </w:rPr>
        <w:t xml:space="preserve">El Mundo </w:t>
      </w:r>
      <w:r w:rsidR="008508BE"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>el pasado 27 de julio de 2019</w:t>
      </w:r>
      <w:r w:rsidR="008508BE" w:rsidRPr="008508BE">
        <w:rPr>
          <w:rFonts w:ascii="Century Gothic" w:eastAsiaTheme="minorHAnsi" w:hAnsi="Century Gothic"/>
          <w:color w:val="000000"/>
          <w:lang w:eastAsia="es-ES"/>
        </w:rPr>
        <w:t>.</w:t>
      </w: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b/>
          <w:bCs/>
          <w:color w:val="000000"/>
          <w:lang w:eastAsia="es-ES"/>
        </w:rPr>
      </w:pPr>
      <w:r w:rsidRPr="008508BE">
        <w:rPr>
          <w:rFonts w:ascii="Century Gothic" w:eastAsiaTheme="minorHAnsi" w:hAnsi="Century Gothic"/>
          <w:b/>
          <w:color w:val="000000"/>
          <w:lang w:eastAsia="es-ES"/>
        </w:rPr>
        <w:t xml:space="preserve">La APS insta al Observatorio de la </w:t>
      </w:r>
      <w:proofErr w:type="spellStart"/>
      <w:r w:rsidRPr="008508BE">
        <w:rPr>
          <w:rFonts w:ascii="Century Gothic" w:eastAsiaTheme="minorHAnsi" w:hAnsi="Century Gothic"/>
          <w:b/>
          <w:color w:val="000000"/>
          <w:lang w:eastAsia="es-ES"/>
        </w:rPr>
        <w:t>Islamofobia</w:t>
      </w:r>
      <w:proofErr w:type="spellEnd"/>
      <w:r w:rsidRPr="008508BE">
        <w:rPr>
          <w:rFonts w:ascii="Century Gothic" w:eastAsiaTheme="minorHAnsi" w:hAnsi="Century Gothic"/>
          <w:b/>
          <w:color w:val="000000"/>
          <w:lang w:eastAsia="es-ES"/>
        </w:rPr>
        <w:t xml:space="preserve"> en los Medios a retirar el informe sobre el artículo “El club de las valientes sin velo” al considerar que no incurre en mala praxis ni en la promoción del rechazo a la confesión islámica.</w:t>
      </w:r>
      <w:r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 xml:space="preserve"> </w:t>
      </w: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8508BE">
        <w:rPr>
          <w:rFonts w:ascii="Century Gothic" w:eastAsiaTheme="minorHAnsi" w:hAnsi="Century Gothic"/>
          <w:color w:val="000000"/>
          <w:lang w:eastAsia="es-ES"/>
        </w:rPr>
        <w:t xml:space="preserve">Tras la lectura de la publicación y del análisis que de la misma hace el Observatorio de la </w:t>
      </w:r>
      <w:proofErr w:type="spellStart"/>
      <w:r w:rsidRPr="008508BE">
        <w:rPr>
          <w:rFonts w:ascii="Century Gothic" w:eastAsiaTheme="minorHAnsi" w:hAnsi="Century Gothic"/>
          <w:color w:val="000000"/>
          <w:lang w:eastAsia="es-ES"/>
        </w:rPr>
        <w:t>Islamofobia</w:t>
      </w:r>
      <w:proofErr w:type="spellEnd"/>
      <w:r w:rsidRPr="008508BE">
        <w:rPr>
          <w:rFonts w:ascii="Century Gothic" w:eastAsiaTheme="minorHAnsi" w:hAnsi="Century Gothic"/>
          <w:color w:val="000000"/>
          <w:lang w:eastAsia="es-ES"/>
        </w:rPr>
        <w:t xml:space="preserve"> en los Medios, </w:t>
      </w:r>
      <w:r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 xml:space="preserve">la Comisión de Ética y Deontología de la Asociación de la Prensa de Sevilla acuerda amparar al periodista Francisco Carrión Molina e </w:t>
      </w:r>
      <w:r w:rsidRPr="008508BE">
        <w:rPr>
          <w:rFonts w:ascii="Century Gothic" w:eastAsiaTheme="minorHAnsi" w:hAnsi="Century Gothic"/>
          <w:b/>
          <w:bCs/>
          <w:color w:val="000000"/>
          <w:u w:val="single"/>
          <w:lang w:eastAsia="es-ES"/>
        </w:rPr>
        <w:t xml:space="preserve">instar al Observatorio de la </w:t>
      </w:r>
      <w:proofErr w:type="spellStart"/>
      <w:r w:rsidRPr="008508BE">
        <w:rPr>
          <w:rFonts w:ascii="Century Gothic" w:eastAsiaTheme="minorHAnsi" w:hAnsi="Century Gothic"/>
          <w:b/>
          <w:bCs/>
          <w:color w:val="000000"/>
          <w:u w:val="single"/>
          <w:lang w:eastAsia="es-ES"/>
        </w:rPr>
        <w:t>Islamofobia</w:t>
      </w:r>
      <w:proofErr w:type="spellEnd"/>
      <w:r w:rsidRPr="008508BE">
        <w:rPr>
          <w:rFonts w:ascii="Century Gothic" w:eastAsiaTheme="minorHAnsi" w:hAnsi="Century Gothic"/>
          <w:b/>
          <w:bCs/>
          <w:color w:val="000000"/>
          <w:u w:val="single"/>
          <w:lang w:eastAsia="es-ES"/>
        </w:rPr>
        <w:t xml:space="preserve"> en los Medios a que retire el informe que califica dicha información de mala praxis</w:t>
      </w:r>
      <w:r w:rsidRPr="008508BE">
        <w:rPr>
          <w:rFonts w:ascii="Century Gothic" w:eastAsiaTheme="minorHAnsi" w:hAnsi="Century Gothic"/>
          <w:color w:val="000000"/>
          <w:lang w:eastAsia="es-ES"/>
        </w:rPr>
        <w:t xml:space="preserve">, atribuyéndole, en primer lugar, el uso de estereotipos negativos y generalizaciones y, en segundo lugar, por considerar que trata a las personas musulmanas como a una entidad monolítica y estática, sin valores comunes con otras culturas y entenderlas como inferiores, bárbaras, irracionales, primitivas y sexistas, así como verlas como enemigas agresivas y amenazantes, cuatro de los indicadores del </w:t>
      </w:r>
      <w:proofErr w:type="spellStart"/>
      <w:r w:rsidRPr="008508BE">
        <w:rPr>
          <w:rFonts w:ascii="Century Gothic" w:eastAsiaTheme="minorHAnsi" w:hAnsi="Century Gothic"/>
          <w:color w:val="000000"/>
          <w:lang w:eastAsia="es-ES"/>
        </w:rPr>
        <w:t>Runnymede</w:t>
      </w:r>
      <w:proofErr w:type="spellEnd"/>
      <w:r w:rsidRPr="008508BE">
        <w:rPr>
          <w:rFonts w:ascii="Century Gothic" w:eastAsiaTheme="minorHAnsi" w:hAnsi="Century Gothic"/>
          <w:color w:val="000000"/>
          <w:lang w:eastAsia="es-ES"/>
        </w:rPr>
        <w:t xml:space="preserve"> Trust.</w:t>
      </w: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 xml:space="preserve">Esta Comisión entiende que el derecho a la libertad de expresión y a la libertad de prensa recogidos en la Constitución </w:t>
      </w:r>
      <w:proofErr w:type="gramStart"/>
      <w:r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>prevalecen</w:t>
      </w:r>
      <w:proofErr w:type="gramEnd"/>
      <w:r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 xml:space="preserve"> en la información publicada</w:t>
      </w:r>
      <w:r w:rsidRPr="008508BE">
        <w:rPr>
          <w:rFonts w:ascii="Century Gothic" w:eastAsiaTheme="minorHAnsi" w:hAnsi="Century Gothic"/>
          <w:color w:val="000000"/>
          <w:lang w:eastAsia="es-ES"/>
        </w:rPr>
        <w:t xml:space="preserve">, que refleja la realidad vivida por cuatro mujeres musulmanas que han decidido libremente dejar de utilizar el velo y trasladar su testimonio a la </w:t>
      </w:r>
      <w:r w:rsidRPr="008508BE">
        <w:rPr>
          <w:rFonts w:ascii="Century Gothic" w:eastAsiaTheme="minorHAnsi" w:hAnsi="Century Gothic"/>
          <w:color w:val="000000"/>
          <w:lang w:eastAsia="es-ES"/>
        </w:rPr>
        <w:lastRenderedPageBreak/>
        <w:t xml:space="preserve">sociedad. </w:t>
      </w:r>
      <w:r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>El periodismo tiene una clara responsabilidad social y su misión es dar voz a testimonios diversos, sobre todo a aquellos que se quieren ocultar</w:t>
      </w:r>
      <w:r w:rsidRPr="008508BE">
        <w:rPr>
          <w:rFonts w:ascii="Century Gothic" w:eastAsiaTheme="minorHAnsi" w:hAnsi="Century Gothic"/>
          <w:color w:val="000000"/>
          <w:lang w:eastAsia="es-ES"/>
        </w:rPr>
        <w:t xml:space="preserve">. </w:t>
      </w: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8508BE">
        <w:rPr>
          <w:rFonts w:ascii="Century Gothic" w:eastAsiaTheme="minorHAnsi" w:hAnsi="Century Gothic"/>
          <w:color w:val="000000"/>
          <w:lang w:eastAsia="es-ES"/>
        </w:rPr>
        <w:t xml:space="preserve">El análisis emitido por el Observatorio de la </w:t>
      </w:r>
      <w:proofErr w:type="spellStart"/>
      <w:r w:rsidRPr="008508BE">
        <w:rPr>
          <w:rFonts w:ascii="Century Gothic" w:eastAsiaTheme="minorHAnsi" w:hAnsi="Century Gothic"/>
          <w:color w:val="000000"/>
          <w:lang w:eastAsia="es-ES"/>
        </w:rPr>
        <w:t>Islamofobia</w:t>
      </w:r>
      <w:proofErr w:type="spellEnd"/>
      <w:r w:rsidRPr="008508BE">
        <w:rPr>
          <w:rFonts w:ascii="Century Gothic" w:eastAsiaTheme="minorHAnsi" w:hAnsi="Century Gothic"/>
          <w:color w:val="000000"/>
          <w:lang w:eastAsia="es-ES"/>
        </w:rPr>
        <w:t xml:space="preserve"> en los Medios versa sobre el testimonio personal de las cuatro mujeres musulmanas que participan en el reportaje. El informe incide en que “</w:t>
      </w:r>
      <w:r w:rsidRPr="008508BE">
        <w:rPr>
          <w:rFonts w:ascii="Century Gothic" w:eastAsiaTheme="minorHAnsi" w:hAnsi="Century Gothic"/>
          <w:i/>
          <w:iCs/>
          <w:color w:val="000000"/>
          <w:lang w:eastAsia="es-ES"/>
        </w:rPr>
        <w:t>Las reacciones de sus respectivas familias y entornos retratan a la comunidad musulmana como violenta, intolerante, que insulta, persigue, excluye socialmente e incluso detiene a estas mujeres “valientes” que necesitaban “escapar”: “su vecindario levantó, de repente, trincheras y le declaró la guerra”, “No podía salir a comprar o tomar un taxi. Algunos vecinos del bloque me insultaban. Tuve que mudarme a otro barrio donde nadie conociera mi anterior apariencia”, “Me dijo que no era su hija y que me mataría antes de que renunciara al islam”, “cambiamos de nombre y nos mudamos a otra ciudad. Desaparecimos del mapa”, “Mi padre dejó de hablarme y la policía de la moral me arrestó y me interrogó durante horas</w:t>
      </w:r>
      <w:r w:rsidRPr="008508BE">
        <w:rPr>
          <w:rFonts w:ascii="Century Gothic" w:eastAsiaTheme="minorHAnsi" w:hAnsi="Century Gothic"/>
          <w:color w:val="000000"/>
          <w:lang w:eastAsia="es-ES"/>
        </w:rPr>
        <w:t xml:space="preserve">”. </w:t>
      </w: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8508BE">
        <w:rPr>
          <w:rFonts w:ascii="Century Gothic" w:eastAsiaTheme="minorHAnsi" w:hAnsi="Century Gothic"/>
          <w:color w:val="000000"/>
          <w:lang w:eastAsia="es-ES"/>
        </w:rPr>
        <w:t xml:space="preserve">El tratamiento de la información que hace el Sr. Carrión es impecable, pues </w:t>
      </w:r>
      <w:r w:rsidRPr="008508BE">
        <w:rPr>
          <w:rFonts w:ascii="Century Gothic" w:eastAsiaTheme="minorHAnsi" w:hAnsi="Century Gothic"/>
          <w:b/>
          <w:bCs/>
          <w:color w:val="000000"/>
          <w:lang w:eastAsia="es-ES"/>
        </w:rPr>
        <w:t>no entra a valorar ni a dar su opinión sobre los hechos que trasladan las protagonistas del reportaje</w:t>
      </w:r>
      <w:r w:rsidRPr="008508BE">
        <w:rPr>
          <w:rFonts w:ascii="Century Gothic" w:eastAsiaTheme="minorHAnsi" w:hAnsi="Century Gothic"/>
          <w:color w:val="000000"/>
          <w:lang w:eastAsia="es-ES"/>
        </w:rPr>
        <w:t xml:space="preserve">. </w:t>
      </w: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508BE" w:rsidRPr="008508BE" w:rsidRDefault="008508BE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8508BE">
        <w:rPr>
          <w:rFonts w:ascii="Century Gothic" w:eastAsiaTheme="minorHAnsi" w:hAnsi="Century Gothic"/>
          <w:color w:val="000000"/>
          <w:lang w:eastAsia="es-ES"/>
        </w:rPr>
        <w:t xml:space="preserve">Por lo anteriormente expuesto, solicitamos al Observatorio de la </w:t>
      </w:r>
      <w:proofErr w:type="spellStart"/>
      <w:r w:rsidRPr="008508BE">
        <w:rPr>
          <w:rFonts w:ascii="Century Gothic" w:eastAsiaTheme="minorHAnsi" w:hAnsi="Century Gothic"/>
          <w:color w:val="000000"/>
          <w:lang w:eastAsia="es-ES"/>
        </w:rPr>
        <w:t>Islamofobia</w:t>
      </w:r>
      <w:proofErr w:type="spellEnd"/>
      <w:r w:rsidRPr="008508BE">
        <w:rPr>
          <w:rFonts w:ascii="Century Gothic" w:eastAsiaTheme="minorHAnsi" w:hAnsi="Century Gothic"/>
          <w:color w:val="000000"/>
          <w:lang w:eastAsia="es-ES"/>
        </w:rPr>
        <w:t xml:space="preserve"> en los Medios a que atienda la petición del periodista Francisco Carrión Molina y de esta asociación profesional, y retire el informe, dado que la publicación del reportaje no promueve la </w:t>
      </w:r>
      <w:proofErr w:type="spellStart"/>
      <w:r w:rsidRPr="008508BE">
        <w:rPr>
          <w:rFonts w:ascii="Century Gothic" w:eastAsiaTheme="minorHAnsi" w:hAnsi="Century Gothic"/>
          <w:color w:val="000000"/>
          <w:lang w:eastAsia="es-ES"/>
        </w:rPr>
        <w:t>islamofobia</w:t>
      </w:r>
      <w:proofErr w:type="spellEnd"/>
      <w:r w:rsidRPr="008508BE">
        <w:rPr>
          <w:rFonts w:ascii="Century Gothic" w:eastAsiaTheme="minorHAnsi" w:hAnsi="Century Gothic"/>
          <w:color w:val="000000"/>
          <w:lang w:eastAsia="es-ES"/>
        </w:rPr>
        <w:t xml:space="preserve">, sino que muestra otra realidad que también existe. Es la diversidad de voces del mundo árabe. </w:t>
      </w:r>
    </w:p>
    <w:p w:rsidR="00807D8D" w:rsidRPr="00807D8D" w:rsidRDefault="00807D8D" w:rsidP="008508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07D8D" w:rsidRPr="00807D8D" w:rsidRDefault="00807D8D" w:rsidP="00807D8D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tbl>
      <w:tblPr>
        <w:tblStyle w:val="Tablaconcuadrcula"/>
        <w:tblW w:w="8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807D8D" w:rsidRPr="00807D8D" w:rsidTr="00AC3E28">
        <w:trPr>
          <w:trHeight w:val="1801"/>
        </w:trPr>
        <w:tc>
          <w:tcPr>
            <w:tcW w:w="8761" w:type="dxa"/>
            <w:vAlign w:val="center"/>
            <w:hideMark/>
          </w:tcPr>
          <w:p w:rsidR="00807D8D" w:rsidRPr="00807D8D" w:rsidRDefault="00807D8D" w:rsidP="00807D8D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  <w:iCs/>
                <w:color w:val="000000"/>
                <w:shd w:val="clear" w:color="auto" w:fill="FFFFFF"/>
              </w:rPr>
            </w:pPr>
          </w:p>
          <w:p w:rsidR="00807D8D" w:rsidRPr="00807D8D" w:rsidRDefault="00807D8D" w:rsidP="00807D8D">
            <w:pPr>
              <w:spacing w:after="200" w:line="276" w:lineRule="auto"/>
              <w:jc w:val="center"/>
              <w:rPr>
                <w:rFonts w:ascii="Century Gothic" w:eastAsiaTheme="minorHAnsi" w:hAnsi="Century Gothic"/>
                <w:b/>
                <w:i/>
                <w:iCs/>
                <w:color w:val="000000"/>
                <w:shd w:val="clear" w:color="auto" w:fill="FFFFFF"/>
              </w:rPr>
            </w:pPr>
            <w:r w:rsidRPr="00807D8D">
              <w:rPr>
                <w:rFonts w:ascii="Century Gothic" w:eastAsia="Times New Roman" w:hAnsi="Century Gothic"/>
                <w:b/>
                <w:i/>
                <w:iCs/>
                <w:color w:val="000000"/>
                <w:shd w:val="clear" w:color="auto" w:fill="FFFFFF"/>
              </w:rPr>
              <w:t xml:space="preserve">La FAPE es la </w:t>
            </w:r>
            <w:r w:rsidRPr="00807D8D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hd w:val="clear" w:color="auto" w:fill="FFFFFF"/>
              </w:rPr>
              <w:t>primera asociación profesional de periodistas</w:t>
            </w:r>
            <w:r w:rsidRPr="00807D8D">
              <w:rPr>
                <w:rFonts w:ascii="Century Gothic" w:eastAsia="Times New Roman" w:hAnsi="Century Gothic"/>
                <w:b/>
                <w:i/>
                <w:iCs/>
                <w:color w:val="000000"/>
                <w:shd w:val="clear" w:color="auto" w:fill="FFFFFF"/>
              </w:rPr>
              <w:t xml:space="preserve"> de España con </w:t>
            </w:r>
            <w:r w:rsidR="000937E6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hd w:val="clear" w:color="auto" w:fill="FFFFFF"/>
              </w:rPr>
              <w:t>49 asociaciones federadas y 17</w:t>
            </w:r>
            <w:r w:rsidRPr="00807D8D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hd w:val="clear" w:color="auto" w:fill="FFFFFF"/>
              </w:rPr>
              <w:t xml:space="preserve"> vinculadas </w:t>
            </w:r>
            <w:r w:rsidRPr="00807D8D">
              <w:rPr>
                <w:rFonts w:ascii="Century Gothic" w:eastAsia="Times New Roman" w:hAnsi="Century Gothic"/>
                <w:b/>
                <w:i/>
                <w:iCs/>
                <w:color w:val="000000"/>
                <w:shd w:val="clear" w:color="auto" w:fill="FFFFFF"/>
              </w:rPr>
              <w:t>que en conjunto representan a más de </w:t>
            </w:r>
            <w:r w:rsidRPr="00807D8D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hd w:val="clear" w:color="auto" w:fill="FFFFFF"/>
              </w:rPr>
              <w:t>19.000 asociados. Adscrita a la Federación Internacional de Periodistas (FIP).</w:t>
            </w:r>
          </w:p>
          <w:p w:rsidR="00807D8D" w:rsidRPr="00807D8D" w:rsidRDefault="0053113F" w:rsidP="0053113F">
            <w:pPr>
              <w:jc w:val="center"/>
              <w:rPr>
                <w:rFonts w:ascii="Times New Roman" w:eastAsiaTheme="minorHAnsi" w:hAnsi="Times New Roman" w:cstheme="minorBidi"/>
                <w:i/>
                <w:color w:val="002060"/>
                <w:sz w:val="24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color w:val="000000"/>
              </w:rPr>
              <w:t>JUAN BRAVO, 6</w:t>
            </w:r>
            <w:r w:rsidR="00807D8D" w:rsidRPr="00807D8D">
              <w:rPr>
                <w:rFonts w:ascii="Century Gothic" w:eastAsia="Times New Roman" w:hAnsi="Century Gothic"/>
                <w:b/>
                <w:bCs/>
                <w:i/>
                <w:color w:val="000000"/>
              </w:rPr>
              <w:t>. 2ª PLANTA – 28006 MADRID – TELS. 91 360 58 24 –</w:t>
            </w:r>
            <w:r>
              <w:rPr>
                <w:rFonts w:ascii="Century Gothic" w:eastAsia="Times New Roman" w:hAnsi="Century Gothic"/>
                <w:b/>
                <w:bCs/>
                <w:i/>
                <w:color w:val="000000"/>
              </w:rPr>
              <w:t xml:space="preserve"> </w:t>
            </w:r>
            <w:hyperlink r:id="rId10" w:tgtFrame="_blank" w:history="1">
              <w:r w:rsidR="00807D8D" w:rsidRPr="00807D8D">
                <w:rPr>
                  <w:rFonts w:ascii="Century Gothic" w:eastAsia="Times New Roman" w:hAnsi="Century Gothic"/>
                  <w:b/>
                  <w:bCs/>
                  <w:i/>
                  <w:color w:val="1155CC"/>
                  <w:u w:val="single"/>
                </w:rPr>
                <w:t>fape@fape.es</w:t>
              </w:r>
            </w:hyperlink>
          </w:p>
        </w:tc>
      </w:tr>
    </w:tbl>
    <w:p w:rsidR="008E2381" w:rsidRDefault="008E2381" w:rsidP="00807D8D">
      <w:pPr>
        <w:shd w:val="clear" w:color="auto" w:fill="FFFFFF"/>
        <w:jc w:val="both"/>
      </w:pPr>
    </w:p>
    <w:sectPr w:rsidR="008E2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779B"/>
    <w:multiLevelType w:val="multilevel"/>
    <w:tmpl w:val="9D7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B"/>
    <w:rsid w:val="0000487D"/>
    <w:rsid w:val="000937E6"/>
    <w:rsid w:val="00102066"/>
    <w:rsid w:val="001A3CBF"/>
    <w:rsid w:val="001E7565"/>
    <w:rsid w:val="00203CB1"/>
    <w:rsid w:val="00262C51"/>
    <w:rsid w:val="0029763C"/>
    <w:rsid w:val="002D69FE"/>
    <w:rsid w:val="002F04AD"/>
    <w:rsid w:val="002F6B49"/>
    <w:rsid w:val="00330D28"/>
    <w:rsid w:val="00354A0C"/>
    <w:rsid w:val="004707CA"/>
    <w:rsid w:val="00491FA5"/>
    <w:rsid w:val="004C53DD"/>
    <w:rsid w:val="004D6C96"/>
    <w:rsid w:val="0053113F"/>
    <w:rsid w:val="00551180"/>
    <w:rsid w:val="0058039F"/>
    <w:rsid w:val="00586DDC"/>
    <w:rsid w:val="005C0F76"/>
    <w:rsid w:val="0062024B"/>
    <w:rsid w:val="00634F15"/>
    <w:rsid w:val="0063576C"/>
    <w:rsid w:val="00682593"/>
    <w:rsid w:val="006D46EC"/>
    <w:rsid w:val="006F6F2E"/>
    <w:rsid w:val="00707DA6"/>
    <w:rsid w:val="00732327"/>
    <w:rsid w:val="0074519F"/>
    <w:rsid w:val="00785237"/>
    <w:rsid w:val="00787566"/>
    <w:rsid w:val="007B7E11"/>
    <w:rsid w:val="007E2D2A"/>
    <w:rsid w:val="007F3FA9"/>
    <w:rsid w:val="00807D8D"/>
    <w:rsid w:val="008508BE"/>
    <w:rsid w:val="008E2381"/>
    <w:rsid w:val="0090668F"/>
    <w:rsid w:val="00976480"/>
    <w:rsid w:val="009B0DF3"/>
    <w:rsid w:val="009B1512"/>
    <w:rsid w:val="009C686D"/>
    <w:rsid w:val="009E6BA2"/>
    <w:rsid w:val="00A1652E"/>
    <w:rsid w:val="00A35E3B"/>
    <w:rsid w:val="00A55DAC"/>
    <w:rsid w:val="00A75EE6"/>
    <w:rsid w:val="00A76A8C"/>
    <w:rsid w:val="00A972CE"/>
    <w:rsid w:val="00B02217"/>
    <w:rsid w:val="00B07A22"/>
    <w:rsid w:val="00B12CA4"/>
    <w:rsid w:val="00B66E6C"/>
    <w:rsid w:val="00BA7420"/>
    <w:rsid w:val="00BD6939"/>
    <w:rsid w:val="00CA275A"/>
    <w:rsid w:val="00CD2A55"/>
    <w:rsid w:val="00CF64D1"/>
    <w:rsid w:val="00D17A82"/>
    <w:rsid w:val="00D23944"/>
    <w:rsid w:val="00D47AAB"/>
    <w:rsid w:val="00D53848"/>
    <w:rsid w:val="00D71778"/>
    <w:rsid w:val="00E00DBA"/>
    <w:rsid w:val="00E57812"/>
    <w:rsid w:val="00EB4AA1"/>
    <w:rsid w:val="00EF4B13"/>
    <w:rsid w:val="00F03896"/>
    <w:rsid w:val="00F06205"/>
    <w:rsid w:val="00F943DB"/>
    <w:rsid w:val="00FC103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B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DB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6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1180"/>
    <w:pPr>
      <w:spacing w:after="0" w:line="240" w:lineRule="auto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0221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02217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03C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B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DB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6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1180"/>
    <w:pPr>
      <w:spacing w:after="0" w:line="240" w:lineRule="auto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0221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02217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03C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pe.es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DA7AF.D6E8D1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pe@fap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ociacionprens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abalsalobre</dc:creator>
  <cp:lastModifiedBy>Nuria</cp:lastModifiedBy>
  <cp:revision>2</cp:revision>
  <cp:lastPrinted>2018-08-22T07:07:00Z</cp:lastPrinted>
  <dcterms:created xsi:type="dcterms:W3CDTF">2019-11-26T09:05:00Z</dcterms:created>
  <dcterms:modified xsi:type="dcterms:W3CDTF">2019-11-26T09:05:00Z</dcterms:modified>
</cp:coreProperties>
</file>